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Work Sans" w:cs="Work Sans" w:eastAsia="Work Sans" w:hAnsi="Work Sans"/>
          <w:i w:val="1"/>
          <w:color w:val="103657"/>
          <w:highlight w:val="white"/>
        </w:rPr>
      </w:pPr>
      <w:r w:rsidDel="00000000" w:rsidR="00000000" w:rsidRPr="00000000">
        <w:rPr>
          <w:rFonts w:ascii="Work Sans" w:cs="Work Sans" w:eastAsia="Work Sans" w:hAnsi="Work Sans"/>
          <w:i w:val="1"/>
          <w:color w:val="103657"/>
          <w:highlight w:val="white"/>
          <w:rtl w:val="0"/>
        </w:rPr>
        <w:t xml:space="preserve">“When everyone is included, everyone wins.”</w:t>
      </w:r>
    </w:p>
    <w:p w:rsidR="00000000" w:rsidDel="00000000" w:rsidP="00000000" w:rsidRDefault="00000000" w:rsidRPr="00000000" w14:paraId="00000002">
      <w:pPr>
        <w:jc w:val="center"/>
        <w:rPr>
          <w:rFonts w:ascii="Work Sans" w:cs="Work Sans" w:eastAsia="Work Sans" w:hAnsi="Work Sans"/>
          <w:i w:val="1"/>
          <w:color w:val="103657"/>
          <w:highlight w:val="white"/>
        </w:rPr>
      </w:pPr>
      <w:r w:rsidDel="00000000" w:rsidR="00000000" w:rsidRPr="00000000">
        <w:rPr>
          <w:rFonts w:ascii="Work Sans" w:cs="Work Sans" w:eastAsia="Work Sans" w:hAnsi="Work Sans"/>
          <w:i w:val="1"/>
          <w:color w:val="103657"/>
          <w:highlight w:val="white"/>
          <w:rtl w:val="0"/>
        </w:rPr>
        <w:t xml:space="preserve">Jesse Jackson</w:t>
      </w:r>
      <w:r w:rsidDel="00000000" w:rsidR="00000000" w:rsidRPr="00000000">
        <w:rPr>
          <w:rtl w:val="0"/>
        </w:rPr>
      </w:r>
    </w:p>
    <w:p w:rsidR="00000000" w:rsidDel="00000000" w:rsidP="00000000" w:rsidRDefault="00000000" w:rsidRPr="00000000" w14:paraId="00000003">
      <w:pPr>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04">
      <w:pPr>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05">
      <w:pPr>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Equality, Diversity and Inclusion (ED&amp;I) is part of the way in which Jelli operates. People and talent are the lifeblood of our business, the only way we can grow and achieve our goals is if we create an environment where people can be themselves and we can help them to reach their full potential. </w:t>
      </w:r>
    </w:p>
    <w:p w:rsidR="00000000" w:rsidDel="00000000" w:rsidP="00000000" w:rsidRDefault="00000000" w:rsidRPr="00000000" w14:paraId="00000006">
      <w:pPr>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07">
      <w:pPr>
        <w:rPr>
          <w:rFonts w:ascii="Work Sans" w:cs="Work Sans" w:eastAsia="Work Sans" w:hAnsi="Work Sans"/>
          <w:color w:val="103657"/>
          <w:sz w:val="20"/>
          <w:szCs w:val="20"/>
          <w:highlight w:val="white"/>
        </w:rPr>
      </w:pPr>
      <w:r w:rsidDel="00000000" w:rsidR="00000000" w:rsidRPr="00000000">
        <w:rPr>
          <w:rFonts w:ascii="Work Sans" w:cs="Work Sans" w:eastAsia="Work Sans" w:hAnsi="Work Sans"/>
          <w:color w:val="103657"/>
          <w:sz w:val="20"/>
          <w:szCs w:val="20"/>
          <w:highlight w:val="white"/>
          <w:rtl w:val="0"/>
        </w:rPr>
        <w:t xml:space="preserve">‘Equality’ means fairness, everyone is treated fairly and has the same opportunities to fulfil their potential free from discrimination. It also means equality of opportunity, ensuring that those that may be disadvantaged have the tools and support they need to access the same, fair opportunities. </w:t>
      </w:r>
    </w:p>
    <w:p w:rsidR="00000000" w:rsidDel="00000000" w:rsidP="00000000" w:rsidRDefault="00000000" w:rsidRPr="00000000" w14:paraId="00000008">
      <w:pPr>
        <w:rPr>
          <w:rFonts w:ascii="Work Sans" w:cs="Work Sans" w:eastAsia="Work Sans" w:hAnsi="Work Sans"/>
          <w:color w:val="103657"/>
          <w:sz w:val="20"/>
          <w:szCs w:val="20"/>
          <w:highlight w:val="white"/>
        </w:rPr>
      </w:pPr>
      <w:r w:rsidDel="00000000" w:rsidR="00000000" w:rsidRPr="00000000">
        <w:rPr>
          <w:rtl w:val="0"/>
        </w:rPr>
      </w:r>
    </w:p>
    <w:p w:rsidR="00000000" w:rsidDel="00000000" w:rsidP="00000000" w:rsidRDefault="00000000" w:rsidRPr="00000000" w14:paraId="00000009">
      <w:pPr>
        <w:rPr>
          <w:rFonts w:ascii="Work Sans" w:cs="Work Sans" w:eastAsia="Work Sans" w:hAnsi="Work Sans"/>
          <w:color w:val="103657"/>
          <w:sz w:val="20"/>
          <w:szCs w:val="20"/>
          <w:highlight w:val="white"/>
        </w:rPr>
      </w:pPr>
      <w:r w:rsidDel="00000000" w:rsidR="00000000" w:rsidRPr="00000000">
        <w:rPr>
          <w:rFonts w:ascii="Work Sans" w:cs="Work Sans" w:eastAsia="Work Sans" w:hAnsi="Work Sans"/>
          <w:color w:val="103657"/>
          <w:sz w:val="20"/>
          <w:szCs w:val="20"/>
          <w:highlight w:val="white"/>
          <w:rtl w:val="0"/>
        </w:rPr>
        <w:t xml:space="preserve">‘Diversity’ is recognising differences, it is the celebration of individuals amongst the workforce that are reflective of us as an organisation, our clients, our freelancers and our candidates. </w:t>
      </w:r>
    </w:p>
    <w:p w:rsidR="00000000" w:rsidDel="00000000" w:rsidP="00000000" w:rsidRDefault="00000000" w:rsidRPr="00000000" w14:paraId="0000000A">
      <w:pPr>
        <w:rPr>
          <w:rFonts w:ascii="Work Sans" w:cs="Work Sans" w:eastAsia="Work Sans" w:hAnsi="Work Sans"/>
          <w:color w:val="103657"/>
          <w:sz w:val="20"/>
          <w:szCs w:val="20"/>
          <w:highlight w:val="white"/>
        </w:rPr>
      </w:pPr>
      <w:r w:rsidDel="00000000" w:rsidR="00000000" w:rsidRPr="00000000">
        <w:rPr>
          <w:rtl w:val="0"/>
        </w:rPr>
      </w:r>
    </w:p>
    <w:p w:rsidR="00000000" w:rsidDel="00000000" w:rsidP="00000000" w:rsidRDefault="00000000" w:rsidRPr="00000000" w14:paraId="0000000B">
      <w:pPr>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highlight w:val="white"/>
          <w:rtl w:val="0"/>
        </w:rPr>
        <w:t xml:space="preserve">‘Inclusion’ is ensuring our differences are valued and used to enable everyone to thrive. Ensuring everyone feels comfortable to be themselves at work and feels the worth of their contribution no matter their background, identity or circumstances. </w:t>
      </w:r>
      <w:r w:rsidDel="00000000" w:rsidR="00000000" w:rsidRPr="00000000">
        <w:rPr>
          <w:rtl w:val="0"/>
        </w:rPr>
      </w:r>
    </w:p>
    <w:p w:rsidR="00000000" w:rsidDel="00000000" w:rsidP="00000000" w:rsidRDefault="00000000" w:rsidRPr="00000000" w14:paraId="0000000C">
      <w:pPr>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0D">
      <w:pPr>
        <w:rPr>
          <w:rFonts w:ascii="Work Sans" w:cs="Work Sans" w:eastAsia="Work Sans" w:hAnsi="Work Sans"/>
          <w:color w:val="103657"/>
          <w:sz w:val="20"/>
          <w:szCs w:val="20"/>
          <w:highlight w:val="white"/>
        </w:rPr>
      </w:pPr>
      <w:r w:rsidDel="00000000" w:rsidR="00000000" w:rsidRPr="00000000">
        <w:rPr>
          <w:rFonts w:ascii="Work Sans" w:cs="Work Sans" w:eastAsia="Work Sans" w:hAnsi="Work Sans"/>
          <w:color w:val="103657"/>
          <w:sz w:val="20"/>
          <w:szCs w:val="20"/>
          <w:rtl w:val="0"/>
        </w:rPr>
        <w:t xml:space="preserve">This policy sets out our commitment to promoting a culture which benefits employees, interns, volunteers, apprentices, clients, </w:t>
      </w:r>
      <w:r w:rsidDel="00000000" w:rsidR="00000000" w:rsidRPr="00000000">
        <w:rPr>
          <w:rFonts w:ascii="Work Sans" w:cs="Work Sans" w:eastAsia="Work Sans" w:hAnsi="Work Sans"/>
          <w:color w:val="103657"/>
          <w:sz w:val="20"/>
          <w:szCs w:val="20"/>
          <w:highlight w:val="white"/>
          <w:rtl w:val="0"/>
        </w:rPr>
        <w:t xml:space="preserve">workers, </w:t>
      </w:r>
      <w:r w:rsidDel="00000000" w:rsidR="00000000" w:rsidRPr="00000000">
        <w:rPr>
          <w:rFonts w:ascii="Work Sans" w:cs="Work Sans" w:eastAsia="Work Sans" w:hAnsi="Work Sans"/>
          <w:color w:val="103657"/>
          <w:sz w:val="20"/>
          <w:szCs w:val="20"/>
          <w:rtl w:val="0"/>
        </w:rPr>
        <w:t xml:space="preserve">freelancers </w:t>
      </w:r>
      <w:r w:rsidDel="00000000" w:rsidR="00000000" w:rsidRPr="00000000">
        <w:rPr>
          <w:rFonts w:ascii="Work Sans" w:cs="Work Sans" w:eastAsia="Work Sans" w:hAnsi="Work Sans"/>
          <w:color w:val="103657"/>
          <w:sz w:val="20"/>
          <w:szCs w:val="20"/>
          <w:highlight w:val="white"/>
          <w:rtl w:val="0"/>
        </w:rPr>
        <w:t xml:space="preserve">and candidates</w:t>
      </w:r>
      <w:r w:rsidDel="00000000" w:rsidR="00000000" w:rsidRPr="00000000">
        <w:rPr>
          <w:rFonts w:ascii="Work Sans" w:cs="Work Sans" w:eastAsia="Work Sans" w:hAnsi="Work Sans"/>
          <w:color w:val="103657"/>
          <w:sz w:val="20"/>
          <w:szCs w:val="20"/>
          <w:highlight w:val="white"/>
          <w:rtl w:val="0"/>
        </w:rPr>
        <w:t xml:space="preserve"> alike.</w:t>
      </w:r>
    </w:p>
    <w:p w:rsidR="00000000" w:rsidDel="00000000" w:rsidP="00000000" w:rsidRDefault="00000000" w:rsidRPr="00000000" w14:paraId="0000000E">
      <w:pPr>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0F">
      <w:pPr>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10">
      <w:pPr>
        <w:rPr>
          <w:rFonts w:ascii="Work Sans" w:cs="Work Sans" w:eastAsia="Work Sans" w:hAnsi="Work Sans"/>
          <w:b w:val="1"/>
          <w:color w:val="103657"/>
        </w:rPr>
      </w:pPr>
      <w:r w:rsidDel="00000000" w:rsidR="00000000" w:rsidRPr="00000000">
        <w:rPr>
          <w:rFonts w:ascii="Work Sans" w:cs="Work Sans" w:eastAsia="Work Sans" w:hAnsi="Work Sans"/>
          <w:b w:val="1"/>
          <w:color w:val="103657"/>
          <w:rtl w:val="0"/>
        </w:rPr>
        <w:t xml:space="preserve">Policy Statement</w:t>
      </w:r>
    </w:p>
    <w:p w:rsidR="00000000" w:rsidDel="00000000" w:rsidP="00000000" w:rsidRDefault="00000000" w:rsidRPr="00000000" w14:paraId="00000011">
      <w:pPr>
        <w:rPr>
          <w:rFonts w:ascii="Work Sans" w:cs="Work Sans" w:eastAsia="Work Sans" w:hAnsi="Work Sans"/>
          <w:b w:val="1"/>
          <w:color w:val="103657"/>
        </w:rPr>
      </w:pPr>
      <w:r w:rsidDel="00000000" w:rsidR="00000000" w:rsidRPr="00000000">
        <w:rPr>
          <w:rtl w:val="0"/>
        </w:rPr>
      </w:r>
    </w:p>
    <w:p w:rsidR="00000000" w:rsidDel="00000000" w:rsidP="00000000" w:rsidRDefault="00000000" w:rsidRPr="00000000" w14:paraId="00000012">
      <w:pPr>
        <w:numPr>
          <w:ilvl w:val="0"/>
          <w:numId w:val="1"/>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Jelli is fully committed to providing equal opportunities for all employees, interns, volunteers, apprentices, clients, </w:t>
      </w:r>
      <w:r w:rsidDel="00000000" w:rsidR="00000000" w:rsidRPr="00000000">
        <w:rPr>
          <w:rFonts w:ascii="Work Sans" w:cs="Work Sans" w:eastAsia="Work Sans" w:hAnsi="Work Sans"/>
          <w:color w:val="103657"/>
          <w:sz w:val="20"/>
          <w:szCs w:val="20"/>
          <w:highlight w:val="white"/>
          <w:rtl w:val="0"/>
        </w:rPr>
        <w:t xml:space="preserve">workers, freelancers and candidates </w:t>
      </w:r>
      <w:r w:rsidDel="00000000" w:rsidR="00000000" w:rsidRPr="00000000">
        <w:rPr>
          <w:rFonts w:ascii="Work Sans" w:cs="Work Sans" w:eastAsia="Work Sans" w:hAnsi="Work Sans"/>
          <w:color w:val="103657"/>
          <w:sz w:val="20"/>
          <w:szCs w:val="20"/>
          <w:rtl w:val="0"/>
        </w:rPr>
        <w:t xml:space="preserve">and to eliminating unlawful and unfair discrimination. We aim to create a culture that encourages and values diversity, and that appoints, rewards and promotes the team based on merit.</w:t>
      </w:r>
    </w:p>
    <w:p w:rsidR="00000000" w:rsidDel="00000000" w:rsidP="00000000" w:rsidRDefault="00000000" w:rsidRPr="00000000" w14:paraId="00000013">
      <w:pPr>
        <w:numPr>
          <w:ilvl w:val="0"/>
          <w:numId w:val="1"/>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We will not unlawfully discriminate against any employees, interns, volunteers, apprentices, clients, </w:t>
      </w:r>
      <w:r w:rsidDel="00000000" w:rsidR="00000000" w:rsidRPr="00000000">
        <w:rPr>
          <w:rFonts w:ascii="Work Sans" w:cs="Work Sans" w:eastAsia="Work Sans" w:hAnsi="Work Sans"/>
          <w:color w:val="103657"/>
          <w:sz w:val="20"/>
          <w:szCs w:val="20"/>
          <w:highlight w:val="white"/>
          <w:rtl w:val="0"/>
        </w:rPr>
        <w:t xml:space="preserve">workers, freelancers or candidates</w:t>
      </w:r>
      <w:r w:rsidDel="00000000" w:rsidR="00000000" w:rsidRPr="00000000">
        <w:rPr>
          <w:rFonts w:ascii="Work Sans" w:cs="Work Sans" w:eastAsia="Work Sans" w:hAnsi="Work Sans"/>
          <w:color w:val="103657"/>
          <w:sz w:val="20"/>
          <w:szCs w:val="20"/>
          <w:rtl w:val="0"/>
        </w:rPr>
        <w:t xml:space="preserve"> because of any ‘protected characteristic’, namely:</w:t>
      </w:r>
    </w:p>
    <w:p w:rsidR="00000000" w:rsidDel="00000000" w:rsidP="00000000" w:rsidRDefault="00000000" w:rsidRPr="00000000" w14:paraId="00000014">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age;</w:t>
      </w:r>
    </w:p>
    <w:p w:rsidR="00000000" w:rsidDel="00000000" w:rsidP="00000000" w:rsidRDefault="00000000" w:rsidRPr="00000000" w14:paraId="00000015">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disability;</w:t>
      </w:r>
    </w:p>
    <w:p w:rsidR="00000000" w:rsidDel="00000000" w:rsidP="00000000" w:rsidRDefault="00000000" w:rsidRPr="00000000" w14:paraId="00000016">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gender reassignment;</w:t>
      </w:r>
    </w:p>
    <w:p w:rsidR="00000000" w:rsidDel="00000000" w:rsidP="00000000" w:rsidRDefault="00000000" w:rsidRPr="00000000" w14:paraId="00000017">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marriage or civil partnership status;</w:t>
      </w:r>
    </w:p>
    <w:p w:rsidR="00000000" w:rsidDel="00000000" w:rsidP="00000000" w:rsidRDefault="00000000" w:rsidRPr="00000000" w14:paraId="00000018">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pregnancy and maternity;</w:t>
      </w:r>
    </w:p>
    <w:p w:rsidR="00000000" w:rsidDel="00000000" w:rsidP="00000000" w:rsidRDefault="00000000" w:rsidRPr="00000000" w14:paraId="00000019">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race (including colour, nationality and ethnic or national origin);</w:t>
      </w:r>
    </w:p>
    <w:p w:rsidR="00000000" w:rsidDel="00000000" w:rsidP="00000000" w:rsidRDefault="00000000" w:rsidRPr="00000000" w14:paraId="0000001A">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religion or belief;</w:t>
      </w:r>
    </w:p>
    <w:p w:rsidR="00000000" w:rsidDel="00000000" w:rsidP="00000000" w:rsidRDefault="00000000" w:rsidRPr="00000000" w14:paraId="0000001B">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sex; or</w:t>
      </w:r>
    </w:p>
    <w:p w:rsidR="00000000" w:rsidDel="00000000" w:rsidP="00000000" w:rsidRDefault="00000000" w:rsidRPr="00000000" w14:paraId="0000001C">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sexual orientation.</w:t>
      </w:r>
    </w:p>
    <w:p w:rsidR="00000000" w:rsidDel="00000000" w:rsidP="00000000" w:rsidRDefault="00000000" w:rsidRPr="00000000" w14:paraId="0000001D">
      <w:pPr>
        <w:numPr>
          <w:ilvl w:val="0"/>
          <w:numId w:val="1"/>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Equally, we will not treat any employee, intern, volunteer, apprentice, client, </w:t>
      </w:r>
      <w:r w:rsidDel="00000000" w:rsidR="00000000" w:rsidRPr="00000000">
        <w:rPr>
          <w:rFonts w:ascii="Work Sans" w:cs="Work Sans" w:eastAsia="Work Sans" w:hAnsi="Work Sans"/>
          <w:color w:val="103657"/>
          <w:sz w:val="20"/>
          <w:szCs w:val="20"/>
          <w:highlight w:val="white"/>
          <w:rtl w:val="0"/>
        </w:rPr>
        <w:t xml:space="preserve">worker, freelancer or candidate less favourably because:</w:t>
      </w:r>
    </w:p>
    <w:p w:rsidR="00000000" w:rsidDel="00000000" w:rsidP="00000000" w:rsidRDefault="00000000" w:rsidRPr="00000000" w14:paraId="0000001E">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they are (or are not) a trade union member; or</w:t>
      </w:r>
    </w:p>
    <w:p w:rsidR="00000000" w:rsidDel="00000000" w:rsidP="00000000" w:rsidRDefault="00000000" w:rsidRPr="00000000" w14:paraId="0000001F">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they work part-time or on a fixed-term basis; or</w:t>
      </w:r>
    </w:p>
    <w:p w:rsidR="00000000" w:rsidDel="00000000" w:rsidP="00000000" w:rsidRDefault="00000000" w:rsidRPr="00000000" w14:paraId="00000020">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of their socio-economic background; or</w:t>
      </w:r>
    </w:p>
    <w:p w:rsidR="00000000" w:rsidDel="00000000" w:rsidP="00000000" w:rsidRDefault="00000000" w:rsidRPr="00000000" w14:paraId="00000021">
      <w:pPr>
        <w:numPr>
          <w:ilvl w:val="1"/>
          <w:numId w:val="1"/>
        </w:numPr>
        <w:ind w:left="850.3937007874013" w:hanging="359.99999999999994"/>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they have caring responsibilities.</w:t>
      </w:r>
    </w:p>
    <w:p w:rsidR="00000000" w:rsidDel="00000000" w:rsidP="00000000" w:rsidRDefault="00000000" w:rsidRPr="00000000" w14:paraId="00000022">
      <w:pPr>
        <w:ind w:left="0" w:firstLine="0"/>
        <w:rPr>
          <w:rFonts w:ascii="Work Sans" w:cs="Work Sans" w:eastAsia="Work Sans" w:hAnsi="Work Sans"/>
          <w:b w:val="1"/>
          <w:color w:val="103657"/>
          <w:sz w:val="20"/>
          <w:szCs w:val="20"/>
        </w:rPr>
      </w:pPr>
      <w:r w:rsidDel="00000000" w:rsidR="00000000" w:rsidRPr="00000000">
        <w:rPr>
          <w:rtl w:val="0"/>
        </w:rPr>
      </w:r>
    </w:p>
    <w:p w:rsidR="00000000" w:rsidDel="00000000" w:rsidP="00000000" w:rsidRDefault="00000000" w:rsidRPr="00000000" w14:paraId="00000023">
      <w:pPr>
        <w:ind w:left="0" w:firstLine="0"/>
        <w:rPr>
          <w:rFonts w:ascii="Work Sans" w:cs="Work Sans" w:eastAsia="Work Sans" w:hAnsi="Work Sans"/>
          <w:b w:val="1"/>
          <w:color w:val="103657"/>
        </w:rPr>
      </w:pPr>
      <w:r w:rsidDel="00000000" w:rsidR="00000000" w:rsidRPr="00000000">
        <w:rPr>
          <w:rFonts w:ascii="Work Sans" w:cs="Work Sans" w:eastAsia="Work Sans" w:hAnsi="Work Sans"/>
          <w:b w:val="1"/>
          <w:color w:val="103657"/>
          <w:rtl w:val="0"/>
        </w:rPr>
        <w:t xml:space="preserve">Equality Principles</w:t>
      </w:r>
    </w:p>
    <w:p w:rsidR="00000000" w:rsidDel="00000000" w:rsidP="00000000" w:rsidRDefault="00000000" w:rsidRPr="00000000" w14:paraId="00000024">
      <w:pPr>
        <w:ind w:left="0" w:firstLine="0"/>
        <w:rPr>
          <w:rFonts w:ascii="Work Sans" w:cs="Work Sans" w:eastAsia="Work Sans" w:hAnsi="Work Sans"/>
          <w:b w:val="1"/>
          <w:color w:val="103657"/>
        </w:rPr>
      </w:pPr>
      <w:r w:rsidDel="00000000" w:rsidR="00000000" w:rsidRPr="00000000">
        <w:rPr>
          <w:rtl w:val="0"/>
        </w:rPr>
      </w:r>
    </w:p>
    <w:p w:rsidR="00000000" w:rsidDel="00000000" w:rsidP="00000000" w:rsidRDefault="00000000" w:rsidRPr="00000000" w14:paraId="00000025">
      <w:pPr>
        <w:numPr>
          <w:ilvl w:val="0"/>
          <w:numId w:val="2"/>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As set out, there should be no discrimination because of any of the protected characteristics. The types of discrimination that are prohibited are explained below. Discrimination may occur in the following forms:</w:t>
      </w:r>
    </w:p>
    <w:p w:rsidR="00000000" w:rsidDel="00000000" w:rsidP="00000000" w:rsidRDefault="00000000" w:rsidRPr="00000000" w14:paraId="00000026">
      <w:pPr>
        <w:numPr>
          <w:ilvl w:val="1"/>
          <w:numId w:val="2"/>
        </w:numPr>
        <w:ind w:left="850.3937007874013" w:hanging="359.99999999999994"/>
        <w:rPr>
          <w:rFonts w:ascii="Calibri" w:cs="Calibri" w:eastAsia="Calibri" w:hAnsi="Calibri"/>
          <w:color w:val="103657"/>
          <w:sz w:val="20"/>
          <w:szCs w:val="20"/>
        </w:rPr>
      </w:pPr>
      <w:r w:rsidDel="00000000" w:rsidR="00000000" w:rsidRPr="00000000">
        <w:rPr>
          <w:rFonts w:ascii="Work Sans" w:cs="Work Sans" w:eastAsia="Work Sans" w:hAnsi="Work Sans"/>
          <w:b w:val="1"/>
          <w:color w:val="103657"/>
          <w:sz w:val="20"/>
          <w:szCs w:val="20"/>
          <w:rtl w:val="0"/>
        </w:rPr>
        <w:t xml:space="preserve">direct discrimination</w:t>
      </w:r>
      <w:r w:rsidDel="00000000" w:rsidR="00000000" w:rsidRPr="00000000">
        <w:rPr>
          <w:rFonts w:ascii="Work Sans" w:cs="Work Sans" w:eastAsia="Work Sans" w:hAnsi="Work Sans"/>
          <w:color w:val="103657"/>
          <w:sz w:val="20"/>
          <w:szCs w:val="20"/>
          <w:rtl w:val="0"/>
        </w:rPr>
        <w:t xml:space="preserve">—this is treating someone less favourably (or, in the case of pregnancy and maternity, unfavourably) because of a protected characteristic. </w:t>
      </w:r>
    </w:p>
    <w:p w:rsidR="00000000" w:rsidDel="00000000" w:rsidP="00000000" w:rsidRDefault="00000000" w:rsidRPr="00000000" w14:paraId="00000027">
      <w:pPr>
        <w:numPr>
          <w:ilvl w:val="1"/>
          <w:numId w:val="2"/>
        </w:numPr>
        <w:ind w:left="850.3937007874013" w:hanging="359.99999999999994"/>
        <w:rPr>
          <w:rFonts w:ascii="Calibri" w:cs="Calibri" w:eastAsia="Calibri" w:hAnsi="Calibri"/>
          <w:color w:val="103657"/>
          <w:sz w:val="20"/>
          <w:szCs w:val="20"/>
        </w:rPr>
      </w:pPr>
      <w:r w:rsidDel="00000000" w:rsidR="00000000" w:rsidRPr="00000000">
        <w:rPr>
          <w:rFonts w:ascii="Work Sans" w:cs="Work Sans" w:eastAsia="Work Sans" w:hAnsi="Work Sans"/>
          <w:b w:val="1"/>
          <w:color w:val="103657"/>
          <w:sz w:val="20"/>
          <w:szCs w:val="20"/>
          <w:rtl w:val="0"/>
        </w:rPr>
        <w:t xml:space="preserve">indirect discrimination</w:t>
      </w:r>
      <w:r w:rsidDel="00000000" w:rsidR="00000000" w:rsidRPr="00000000">
        <w:rPr>
          <w:rFonts w:ascii="Work Sans" w:cs="Work Sans" w:eastAsia="Work Sans" w:hAnsi="Work Sans"/>
          <w:color w:val="103657"/>
          <w:sz w:val="20"/>
          <w:szCs w:val="20"/>
          <w:rtl w:val="0"/>
        </w:rPr>
        <w:t xml:space="preserve">—this is treating a group of people in the same way, but in a way which adversely affects those with a protected characteristic. Such treatment is unlawful unless it can be objectively justified;</w:t>
      </w:r>
    </w:p>
    <w:p w:rsidR="00000000" w:rsidDel="00000000" w:rsidP="00000000" w:rsidRDefault="00000000" w:rsidRPr="00000000" w14:paraId="00000028">
      <w:pPr>
        <w:numPr>
          <w:ilvl w:val="1"/>
          <w:numId w:val="2"/>
        </w:numPr>
        <w:ind w:left="850.3937007874013" w:hanging="359.99999999999994"/>
        <w:rPr>
          <w:rFonts w:ascii="Calibri" w:cs="Calibri" w:eastAsia="Calibri" w:hAnsi="Calibri"/>
          <w:color w:val="103657"/>
          <w:sz w:val="20"/>
          <w:szCs w:val="20"/>
        </w:rPr>
      </w:pPr>
      <w:r w:rsidDel="00000000" w:rsidR="00000000" w:rsidRPr="00000000">
        <w:rPr>
          <w:rFonts w:ascii="Work Sans" w:cs="Work Sans" w:eastAsia="Work Sans" w:hAnsi="Work Sans"/>
          <w:b w:val="1"/>
          <w:color w:val="103657"/>
          <w:sz w:val="20"/>
          <w:szCs w:val="20"/>
          <w:rtl w:val="0"/>
        </w:rPr>
        <w:t xml:space="preserve">victimisation</w:t>
      </w:r>
      <w:r w:rsidDel="00000000" w:rsidR="00000000" w:rsidRPr="00000000">
        <w:rPr>
          <w:rFonts w:ascii="Work Sans" w:cs="Work Sans" w:eastAsia="Work Sans" w:hAnsi="Work Sans"/>
          <w:color w:val="103657"/>
          <w:sz w:val="20"/>
          <w:szCs w:val="20"/>
          <w:rtl w:val="0"/>
        </w:rPr>
        <w:t xml:space="preserve">—this is treating someone less favourably because they have alleged discrimination or asserted their right not to be discriminated against because of a protected characteristic. </w:t>
      </w:r>
    </w:p>
    <w:p w:rsidR="00000000" w:rsidDel="00000000" w:rsidP="00000000" w:rsidRDefault="00000000" w:rsidRPr="00000000" w14:paraId="00000029">
      <w:pPr>
        <w:numPr>
          <w:ilvl w:val="1"/>
          <w:numId w:val="2"/>
        </w:numPr>
        <w:ind w:left="850.3937007874013" w:hanging="359.99999999999994"/>
        <w:rPr>
          <w:rFonts w:ascii="Calibri" w:cs="Calibri" w:eastAsia="Calibri" w:hAnsi="Calibri"/>
          <w:color w:val="103657"/>
          <w:sz w:val="20"/>
          <w:szCs w:val="20"/>
        </w:rPr>
      </w:pPr>
      <w:r w:rsidDel="00000000" w:rsidR="00000000" w:rsidRPr="00000000">
        <w:rPr>
          <w:rFonts w:ascii="Work Sans" w:cs="Work Sans" w:eastAsia="Work Sans" w:hAnsi="Work Sans"/>
          <w:b w:val="1"/>
          <w:color w:val="103657"/>
          <w:sz w:val="20"/>
          <w:szCs w:val="20"/>
          <w:rtl w:val="0"/>
        </w:rPr>
        <w:t xml:space="preserve">harassment</w:t>
      </w:r>
      <w:r w:rsidDel="00000000" w:rsidR="00000000" w:rsidRPr="00000000">
        <w:rPr>
          <w:rFonts w:ascii="Work Sans" w:cs="Work Sans" w:eastAsia="Work Sans" w:hAnsi="Work Sans"/>
          <w:color w:val="103657"/>
          <w:sz w:val="20"/>
          <w:szCs w:val="20"/>
          <w:rtl w:val="0"/>
        </w:rPr>
        <w:t xml:space="preserve">—this is unwanted conduct, related to a protected characteristic, which has the purpose or effect of creating an intimidating, hostile, degrading, humiliating or offensive environment for someone. Harassment may also be of a sexual nature.</w:t>
      </w:r>
    </w:p>
    <w:p w:rsidR="00000000" w:rsidDel="00000000" w:rsidP="00000000" w:rsidRDefault="00000000" w:rsidRPr="00000000" w14:paraId="0000002A">
      <w:pPr>
        <w:numPr>
          <w:ilvl w:val="1"/>
          <w:numId w:val="2"/>
        </w:numPr>
        <w:ind w:left="850.3937007874013" w:hanging="359.99999999999994"/>
        <w:rPr>
          <w:rFonts w:ascii="Calibri" w:cs="Calibri" w:eastAsia="Calibri" w:hAnsi="Calibri"/>
          <w:color w:val="103657"/>
          <w:sz w:val="20"/>
          <w:szCs w:val="20"/>
        </w:rPr>
      </w:pPr>
      <w:r w:rsidDel="00000000" w:rsidR="00000000" w:rsidRPr="00000000">
        <w:rPr>
          <w:rFonts w:ascii="Work Sans" w:cs="Work Sans" w:eastAsia="Work Sans" w:hAnsi="Work Sans"/>
          <w:b w:val="1"/>
          <w:color w:val="103657"/>
          <w:sz w:val="20"/>
          <w:szCs w:val="20"/>
          <w:rtl w:val="0"/>
        </w:rPr>
        <w:t xml:space="preserve">discrimination arising from disability</w:t>
      </w:r>
      <w:r w:rsidDel="00000000" w:rsidR="00000000" w:rsidRPr="00000000">
        <w:rPr>
          <w:rFonts w:ascii="Work Sans" w:cs="Work Sans" w:eastAsia="Work Sans" w:hAnsi="Work Sans"/>
          <w:color w:val="103657"/>
          <w:sz w:val="20"/>
          <w:szCs w:val="20"/>
          <w:rtl w:val="0"/>
        </w:rPr>
        <w:t xml:space="preserve">—this is unfavourable treatment of the disabled person because of something arising in consequence of their disability. Such treatment is unlawful unless it can be objectively justified;</w:t>
      </w:r>
    </w:p>
    <w:p w:rsidR="00000000" w:rsidDel="00000000" w:rsidP="00000000" w:rsidRDefault="00000000" w:rsidRPr="00000000" w14:paraId="0000002B">
      <w:pPr>
        <w:numPr>
          <w:ilvl w:val="1"/>
          <w:numId w:val="2"/>
        </w:numPr>
        <w:ind w:left="850.3937007874013" w:hanging="359.99999999999994"/>
        <w:rPr>
          <w:rFonts w:ascii="Calibri" w:cs="Calibri" w:eastAsia="Calibri" w:hAnsi="Calibri"/>
          <w:color w:val="103657"/>
          <w:sz w:val="20"/>
          <w:szCs w:val="20"/>
        </w:rPr>
      </w:pPr>
      <w:r w:rsidDel="00000000" w:rsidR="00000000" w:rsidRPr="00000000">
        <w:rPr>
          <w:rFonts w:ascii="Work Sans" w:cs="Work Sans" w:eastAsia="Work Sans" w:hAnsi="Work Sans"/>
          <w:color w:val="103657"/>
          <w:sz w:val="20"/>
          <w:szCs w:val="20"/>
          <w:rtl w:val="0"/>
        </w:rPr>
        <w:t xml:space="preserve">In the case of disability only, </w:t>
      </w:r>
      <w:r w:rsidDel="00000000" w:rsidR="00000000" w:rsidRPr="00000000">
        <w:rPr>
          <w:rFonts w:ascii="Work Sans" w:cs="Work Sans" w:eastAsia="Work Sans" w:hAnsi="Work Sans"/>
          <w:b w:val="1"/>
          <w:color w:val="103657"/>
          <w:sz w:val="20"/>
          <w:szCs w:val="20"/>
          <w:rtl w:val="0"/>
        </w:rPr>
        <w:t xml:space="preserve">the duty to make reasonable adjustments</w:t>
      </w:r>
      <w:r w:rsidDel="00000000" w:rsidR="00000000" w:rsidRPr="00000000">
        <w:rPr>
          <w:rFonts w:ascii="Work Sans" w:cs="Work Sans" w:eastAsia="Work Sans" w:hAnsi="Work Sans"/>
          <w:color w:val="103657"/>
          <w:sz w:val="20"/>
          <w:szCs w:val="20"/>
          <w:rtl w:val="0"/>
        </w:rPr>
        <w:t xml:space="preserve">—this duty comprises three requirements, each of which arises where a disabled person is at a substantial disadvantage in relation to a ‘relevant matter’. Where a provision, criterion or practice puts a disabled person at a substantial disadvantage in relation to a relevant matter in comparison with persons who are not disabled; where a physical feature puts a disabled person at a substantial disadvantage; where a disabled person would, but for the provision of an auxiliary aid, be put at a substantial disadvantage.</w:t>
      </w:r>
    </w:p>
    <w:p w:rsidR="00000000" w:rsidDel="00000000" w:rsidP="00000000" w:rsidRDefault="00000000" w:rsidRPr="00000000" w14:paraId="0000002C">
      <w:pPr>
        <w:ind w:left="425.19685039370063" w:hanging="425.19685039370063"/>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ab/>
      </w:r>
    </w:p>
    <w:p w:rsidR="00000000" w:rsidDel="00000000" w:rsidP="00000000" w:rsidRDefault="00000000" w:rsidRPr="00000000" w14:paraId="0000002D">
      <w:pPr>
        <w:ind w:left="425.19685039370063" w:hanging="425.19685039370063"/>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2E">
      <w:pPr>
        <w:ind w:left="425.19685039370063" w:hanging="425.19685039370063"/>
        <w:rPr>
          <w:rFonts w:ascii="Work Sans" w:cs="Work Sans" w:eastAsia="Work Sans" w:hAnsi="Work Sans"/>
          <w:b w:val="1"/>
          <w:color w:val="103657"/>
        </w:rPr>
      </w:pPr>
      <w:r w:rsidDel="00000000" w:rsidR="00000000" w:rsidRPr="00000000">
        <w:rPr>
          <w:rFonts w:ascii="Work Sans" w:cs="Work Sans" w:eastAsia="Work Sans" w:hAnsi="Work Sans"/>
          <w:b w:val="1"/>
          <w:color w:val="103657"/>
          <w:rtl w:val="0"/>
        </w:rPr>
        <w:t xml:space="preserve">Our Commitment</w:t>
      </w:r>
    </w:p>
    <w:p w:rsidR="00000000" w:rsidDel="00000000" w:rsidP="00000000" w:rsidRDefault="00000000" w:rsidRPr="00000000" w14:paraId="0000002F">
      <w:pPr>
        <w:ind w:left="425.19685039370063" w:hanging="425.19685039370063"/>
        <w:rPr>
          <w:rFonts w:ascii="Work Sans" w:cs="Work Sans" w:eastAsia="Work Sans" w:hAnsi="Work Sans"/>
          <w:b w:val="1"/>
          <w:color w:val="103657"/>
        </w:rPr>
      </w:pPr>
      <w:r w:rsidDel="00000000" w:rsidR="00000000" w:rsidRPr="00000000">
        <w:rPr>
          <w:rtl w:val="0"/>
        </w:rPr>
      </w:r>
    </w:p>
    <w:p w:rsidR="00000000" w:rsidDel="00000000" w:rsidP="00000000" w:rsidRDefault="00000000" w:rsidRPr="00000000" w14:paraId="00000030">
      <w:pPr>
        <w:numPr>
          <w:ilvl w:val="0"/>
          <w:numId w:val="3"/>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Everyone is entitled to a working environment which promotes dignity and respect. No form of discrimination, victimisation or harassment will be tolerated. We aim to curate a community of like minded individuals that celebrates and values our differences, where everyone is treated fairly and equally. </w:t>
      </w:r>
    </w:p>
    <w:p w:rsidR="00000000" w:rsidDel="00000000" w:rsidP="00000000" w:rsidRDefault="00000000" w:rsidRPr="00000000" w14:paraId="00000031">
      <w:pPr>
        <w:numPr>
          <w:ilvl w:val="0"/>
          <w:numId w:val="3"/>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This applies to employees, interns, volunteers, apprentices, clients, </w:t>
      </w:r>
      <w:r w:rsidDel="00000000" w:rsidR="00000000" w:rsidRPr="00000000">
        <w:rPr>
          <w:rFonts w:ascii="Work Sans" w:cs="Work Sans" w:eastAsia="Work Sans" w:hAnsi="Work Sans"/>
          <w:color w:val="103657"/>
          <w:sz w:val="20"/>
          <w:szCs w:val="20"/>
          <w:highlight w:val="white"/>
          <w:rtl w:val="0"/>
        </w:rPr>
        <w:t xml:space="preserve">workers, freelancers and candidates.</w:t>
      </w:r>
      <w:r w:rsidDel="00000000" w:rsidR="00000000" w:rsidRPr="00000000">
        <w:rPr>
          <w:rFonts w:ascii="Work Sans" w:cs="Work Sans" w:eastAsia="Work Sans" w:hAnsi="Work Sans"/>
          <w:color w:val="103657"/>
          <w:sz w:val="20"/>
          <w:szCs w:val="20"/>
          <w:rtl w:val="0"/>
        </w:rPr>
        <w:t xml:space="preserve"> Everyone is responsible for ensuring that there is no discrimination in the workplace and for ensuring that this policy is applied on a day-to-day basis. Everyone is also expected to apply the principles of equal opportunities and non-discrimination in their interactions with clients, suppliers and business partners. </w:t>
      </w:r>
    </w:p>
    <w:p w:rsidR="00000000" w:rsidDel="00000000" w:rsidP="00000000" w:rsidRDefault="00000000" w:rsidRPr="00000000" w14:paraId="00000032">
      <w:pPr>
        <w:numPr>
          <w:ilvl w:val="0"/>
          <w:numId w:val="3"/>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For our recruitment and selection process we will ensure that decisions will not discriminate, whether consciously or unconsciously. Job and project descriptions will be reviewed based on this policy. We will utilise a range of media sources to ensure we attract a range of talent. All applicants will receive fair treatment and be considered based on their ability. </w:t>
      </w:r>
    </w:p>
    <w:p w:rsidR="00000000" w:rsidDel="00000000" w:rsidP="00000000" w:rsidRDefault="00000000" w:rsidRPr="00000000" w14:paraId="00000033">
      <w:pPr>
        <w:numPr>
          <w:ilvl w:val="0"/>
          <w:numId w:val="3"/>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We will ensure that all our team are provided with regular training on this policy.</w:t>
      </w:r>
    </w:p>
    <w:p w:rsidR="00000000" w:rsidDel="00000000" w:rsidP="00000000" w:rsidRDefault="00000000" w:rsidRPr="00000000" w14:paraId="00000034">
      <w:pPr>
        <w:numPr>
          <w:ilvl w:val="0"/>
          <w:numId w:val="3"/>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The principles apply in the workplace and outside the workplace in a work-related context, such as on business trips, customer or supplier events or work-related social events. </w:t>
      </w:r>
    </w:p>
    <w:p w:rsidR="00000000" w:rsidDel="00000000" w:rsidP="00000000" w:rsidRDefault="00000000" w:rsidRPr="00000000" w14:paraId="00000035">
      <w:pPr>
        <w:numPr>
          <w:ilvl w:val="0"/>
          <w:numId w:val="3"/>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Special responsibility for the practical application of this equality policy falls upon all team members involved in the recruitment, selection, appraisal, promotion and training of employees and contractors.</w:t>
      </w:r>
    </w:p>
    <w:p w:rsidR="00000000" w:rsidDel="00000000" w:rsidP="00000000" w:rsidRDefault="00000000" w:rsidRPr="00000000" w14:paraId="00000036">
      <w:pPr>
        <w:numPr>
          <w:ilvl w:val="0"/>
          <w:numId w:val="3"/>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We will follow local laws as a minimum standard.</w:t>
      </w:r>
    </w:p>
    <w:p w:rsidR="00000000" w:rsidDel="00000000" w:rsidP="00000000" w:rsidRDefault="00000000" w:rsidRPr="00000000" w14:paraId="00000037">
      <w:pPr>
        <w:numPr>
          <w:ilvl w:val="0"/>
          <w:numId w:val="3"/>
        </w:numPr>
        <w:ind w:left="425.19685039370063" w:hanging="36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Our founders are personally responsible for this policy, its implementation, monitoring and review. They will take all complaints seriously and appropriate action will be taken in a timely manner.  </w:t>
      </w:r>
    </w:p>
    <w:p w:rsidR="00000000" w:rsidDel="00000000" w:rsidP="00000000" w:rsidRDefault="00000000" w:rsidRPr="00000000" w14:paraId="00000038">
      <w:pPr>
        <w:ind w:left="425.19685039370063" w:hanging="425.19685039370063"/>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39">
      <w:pPr>
        <w:ind w:left="425.19685039370063" w:hanging="425.19685039370063"/>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3A">
      <w:pPr>
        <w:rPr>
          <w:rFonts w:ascii="Work Sans" w:cs="Work Sans" w:eastAsia="Work Sans" w:hAnsi="Work Sans"/>
          <w:b w:val="1"/>
          <w:color w:val="103657"/>
        </w:rPr>
      </w:pPr>
      <w:r w:rsidDel="00000000" w:rsidR="00000000" w:rsidRPr="00000000">
        <w:rPr>
          <w:rFonts w:ascii="Work Sans" w:cs="Work Sans" w:eastAsia="Work Sans" w:hAnsi="Work Sans"/>
          <w:b w:val="1"/>
          <w:color w:val="103657"/>
          <w:rtl w:val="0"/>
        </w:rPr>
        <w:t xml:space="preserve">Raising Concerns</w:t>
      </w:r>
    </w:p>
    <w:p w:rsidR="00000000" w:rsidDel="00000000" w:rsidP="00000000" w:rsidRDefault="00000000" w:rsidRPr="00000000" w14:paraId="0000003B">
      <w:pPr>
        <w:rPr>
          <w:rFonts w:ascii="Work Sans" w:cs="Work Sans" w:eastAsia="Work Sans" w:hAnsi="Work Sans"/>
          <w:b w:val="1"/>
          <w:color w:val="103657"/>
          <w:sz w:val="20"/>
          <w:szCs w:val="20"/>
        </w:rPr>
      </w:pPr>
      <w:r w:rsidDel="00000000" w:rsidR="00000000" w:rsidRPr="00000000">
        <w:rPr>
          <w:rtl w:val="0"/>
        </w:rPr>
      </w:r>
    </w:p>
    <w:p w:rsidR="00000000" w:rsidDel="00000000" w:rsidP="00000000" w:rsidRDefault="00000000" w:rsidRPr="00000000" w14:paraId="0000003C">
      <w:pPr>
        <w:ind w:left="0" w:firstLine="0"/>
        <w:rPr>
          <w:rFonts w:ascii="Work Sans" w:cs="Work Sans" w:eastAsia="Work Sans" w:hAnsi="Work Sans"/>
          <w:color w:val="103657"/>
          <w:sz w:val="20"/>
          <w:szCs w:val="20"/>
        </w:rPr>
      </w:pPr>
      <w:r w:rsidDel="00000000" w:rsidR="00000000" w:rsidRPr="00000000">
        <w:rPr>
          <w:rFonts w:ascii="Work Sans" w:cs="Work Sans" w:eastAsia="Work Sans" w:hAnsi="Work Sans"/>
          <w:color w:val="103657"/>
          <w:sz w:val="20"/>
          <w:szCs w:val="20"/>
          <w:rtl w:val="0"/>
        </w:rPr>
        <w:t xml:space="preserve">If you have any doubt or concern about this policy, or how it should be applied in any particular instance or situation. Or if you feel that you are, or have been discriminated against, harassed or victimised you should raise the matter in complete confidence with our founders as soon as possible. We will not tolerate behaviour that goes against this policy, we therefore take all complaints seriously and deal with them accordingly.</w:t>
      </w:r>
      <w:r w:rsidDel="00000000" w:rsidR="00000000" w:rsidRPr="00000000">
        <w:rPr>
          <w:rtl w:val="0"/>
        </w:rPr>
      </w:r>
    </w:p>
    <w:p w:rsidR="00000000" w:rsidDel="00000000" w:rsidP="00000000" w:rsidRDefault="00000000" w:rsidRPr="00000000" w14:paraId="0000003D">
      <w:pPr>
        <w:ind w:left="425.19685039370063"/>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3E">
      <w:pPr>
        <w:ind w:left="425.19685039370063" w:firstLine="0"/>
        <w:rPr>
          <w:rFonts w:ascii="Work Sans" w:cs="Work Sans" w:eastAsia="Work Sans" w:hAnsi="Work Sans"/>
          <w:color w:val="103657"/>
          <w:sz w:val="20"/>
          <w:szCs w:val="20"/>
        </w:rPr>
      </w:pPr>
      <w:r w:rsidDel="00000000" w:rsidR="00000000" w:rsidRPr="00000000">
        <w:rPr>
          <w:rtl w:val="0"/>
        </w:rPr>
      </w:r>
    </w:p>
    <w:p w:rsidR="00000000" w:rsidDel="00000000" w:rsidP="00000000" w:rsidRDefault="00000000" w:rsidRPr="00000000" w14:paraId="0000003F">
      <w:pPr>
        <w:ind w:left="425.19685039370063"/>
        <w:rPr>
          <w:rFonts w:ascii="Calibri" w:cs="Calibri" w:eastAsia="Calibri" w:hAnsi="Calibri"/>
          <w:color w:val="434343"/>
          <w:sz w:val="20"/>
          <w:szCs w:val="20"/>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700.787401574803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rFonts w:ascii="Calibri" w:cs="Calibri" w:eastAsia="Calibri" w:hAnsi="Calibri"/>
        <w:color w:val="666666"/>
        <w:sz w:val="18"/>
        <w:szCs w:val="18"/>
      </w:rPr>
    </w:pPr>
    <w:r w:rsidDel="00000000" w:rsidR="00000000" w:rsidRPr="00000000">
      <w:rPr>
        <w:rFonts w:ascii="Calibri" w:cs="Calibri" w:eastAsia="Calibri" w:hAnsi="Calibri"/>
        <w:color w:val="666666"/>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5045400</wp:posOffset>
          </wp:positionH>
          <wp:positionV relativeFrom="paragraph">
            <wp:posOffset>-19049</wp:posOffset>
          </wp:positionV>
          <wp:extent cx="686117" cy="3376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117" cy="337613"/>
                  </a:xfrm>
                  <a:prstGeom prst="rect"/>
                  <a:ln/>
                </pic:spPr>
              </pic:pic>
            </a:graphicData>
          </a:graphic>
        </wp:anchor>
      </w:drawing>
    </w:r>
  </w:p>
  <w:p w:rsidR="00000000" w:rsidDel="00000000" w:rsidP="00000000" w:rsidRDefault="00000000" w:rsidRPr="00000000" w14:paraId="00000044">
    <w:pPr>
      <w:keepNext w:val="1"/>
      <w:keepLines w:val="1"/>
      <w:tabs>
        <w:tab w:val="right" w:leader="none" w:pos="9020"/>
      </w:tabs>
      <w:spacing w:line="144" w:lineRule="auto"/>
      <w:jc w:val="both"/>
      <w:rPr>
        <w:rFonts w:ascii="Work Sans" w:cs="Work Sans" w:eastAsia="Work Sans" w:hAnsi="Work Sans"/>
        <w:b w:val="1"/>
        <w:color w:val="103657"/>
        <w:sz w:val="28"/>
        <w:szCs w:val="28"/>
      </w:rPr>
    </w:pPr>
    <w:r w:rsidDel="00000000" w:rsidR="00000000" w:rsidRPr="00000000">
      <w:rPr>
        <w:rFonts w:ascii="Work Sans" w:cs="Work Sans" w:eastAsia="Work Sans" w:hAnsi="Work Sans"/>
        <w:b w:val="1"/>
        <w:color w:val="103657"/>
        <w:sz w:val="28"/>
        <w:szCs w:val="28"/>
        <w:rtl w:val="0"/>
      </w:rPr>
      <w:t xml:space="preserve">EQUALITY, DIVERSITY AND INCLUSION POLICY</w:t>
    </w:r>
  </w:p>
  <w:p w:rsidR="00000000" w:rsidDel="00000000" w:rsidP="00000000" w:rsidRDefault="00000000" w:rsidRPr="00000000" w14:paraId="00000045">
    <w:pPr>
      <w:keepNext w:val="1"/>
      <w:keepLines w:val="1"/>
      <w:tabs>
        <w:tab w:val="right" w:leader="none" w:pos="9020"/>
      </w:tabs>
      <w:spacing w:line="144" w:lineRule="auto"/>
      <w:jc w:val="both"/>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